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13" w:rsidRPr="00F36CB6" w:rsidRDefault="00F36CB6" w:rsidP="00F36CB6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F36CB6">
        <w:rPr>
          <w:rFonts w:ascii="Arial Black" w:hAnsi="Arial Black"/>
          <w:sz w:val="28"/>
          <w:szCs w:val="28"/>
        </w:rPr>
        <w:t>БУ «</w:t>
      </w:r>
      <w:proofErr w:type="gramStart"/>
      <w:r w:rsidRPr="00F36CB6">
        <w:rPr>
          <w:rFonts w:ascii="Arial Black" w:hAnsi="Arial Black"/>
          <w:sz w:val="28"/>
          <w:szCs w:val="28"/>
        </w:rPr>
        <w:t xml:space="preserve">ЛГБ»   </w:t>
      </w:r>
      <w:proofErr w:type="gramEnd"/>
      <w:r w:rsidRPr="00F36CB6">
        <w:rPr>
          <w:rFonts w:ascii="Arial Black" w:hAnsi="Arial Black"/>
          <w:sz w:val="28"/>
          <w:szCs w:val="28"/>
        </w:rPr>
        <w:t>ООМПНОО</w:t>
      </w:r>
    </w:p>
    <w:p w:rsidR="00F36CB6" w:rsidRPr="00F36CB6" w:rsidRDefault="00F36CB6" w:rsidP="00F36CB6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F36CB6">
        <w:rPr>
          <w:rFonts w:ascii="Arial Black" w:hAnsi="Arial Black"/>
          <w:sz w:val="28"/>
          <w:szCs w:val="28"/>
        </w:rPr>
        <w:t>ПАМЯТКА</w:t>
      </w:r>
    </w:p>
    <w:p w:rsidR="006B3C13" w:rsidRPr="00F53465" w:rsidRDefault="006B3C13" w:rsidP="00F53465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b/>
          <w:sz w:val="28"/>
          <w:szCs w:val="28"/>
        </w:rPr>
        <w:t xml:space="preserve">Туберкулез </w:t>
      </w:r>
      <w:r w:rsidRPr="00F53465">
        <w:rPr>
          <w:rFonts w:ascii="Times New Roman" w:hAnsi="Times New Roman" w:cs="Times New Roman"/>
          <w:sz w:val="24"/>
          <w:szCs w:val="24"/>
        </w:rPr>
        <w:t>- хроническое инфекционное заболевание, вызываемое микобактериями туберкулеза человеческого или, реже, бычьего вида (последние передаются через молоко и молочные продукты), поражающими в большей мере органы дыхания, а также все органы и системы организма. Источником инфекции являются больные туберкулезом люди. Наиболее распространенным является воздушный путь заражения. Факторами передачи служат носоглоточная слизь, мокрота и пыль, содержащие бактерии.</w:t>
      </w:r>
    </w:p>
    <w:p w:rsidR="006B3C13" w:rsidRPr="00F53465" w:rsidRDefault="006B3C13" w:rsidP="00F53465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F53465">
        <w:rPr>
          <w:rFonts w:ascii="Times New Roman" w:hAnsi="Times New Roman" w:cs="Times New Roman"/>
          <w:sz w:val="24"/>
          <w:szCs w:val="24"/>
        </w:rPr>
        <w:t xml:space="preserve">Для профилактики туберкулеза очень важно: вести здоровый образ жизни, строго соблюдать </w:t>
      </w:r>
      <w:proofErr w:type="spellStart"/>
      <w:r w:rsidRPr="00F53465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F53465">
        <w:rPr>
          <w:rFonts w:ascii="Times New Roman" w:hAnsi="Times New Roman" w:cs="Times New Roman"/>
          <w:sz w:val="24"/>
          <w:szCs w:val="24"/>
        </w:rPr>
        <w:t xml:space="preserve"> - гигиенические правила: мыть руки перед едой, не употреблять в пищу немытые овощи и фрукты, а также молочные продукты, не прошедшие санитарный контроль, полноценно питаться, заниматься спортом, обращать внимание на изменения в состоянии здоровья. Важным моментом для предупреждения туберкулеза является </w:t>
      </w:r>
      <w:r w:rsidRPr="00F53465">
        <w:rPr>
          <w:rFonts w:ascii="Times New Roman" w:hAnsi="Times New Roman" w:cs="Times New Roman"/>
          <w:b/>
          <w:sz w:val="24"/>
          <w:szCs w:val="24"/>
          <w:u w:val="single"/>
        </w:rPr>
        <w:t>ежегодная постановка пробы Манту</w:t>
      </w:r>
      <w:r w:rsidRPr="00F53465">
        <w:rPr>
          <w:rFonts w:ascii="Times New Roman" w:hAnsi="Times New Roman" w:cs="Times New Roman"/>
          <w:sz w:val="24"/>
          <w:szCs w:val="24"/>
        </w:rPr>
        <w:t>, которая дает положительный результат при проникновении патогенных бактерий в организм ребенка.</w:t>
      </w:r>
    </w:p>
    <w:p w:rsidR="00F36CB6" w:rsidRPr="00F53465" w:rsidRDefault="00F53465" w:rsidP="00541CE6">
      <w:pPr>
        <w:pStyle w:val="a3"/>
        <w:shd w:val="clear" w:color="auto" w:fill="FFFFFF" w:themeFill="background1"/>
        <w:spacing w:before="0" w:beforeAutospacing="0" w:after="0" w:afterAutospacing="0" w:line="160" w:lineRule="atLeast"/>
        <w:jc w:val="both"/>
        <w:rPr>
          <w:color w:val="242424"/>
        </w:rPr>
      </w:pPr>
      <w:r w:rsidRPr="00792120"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7CFFD3C5" wp14:editId="7D6C2D11">
            <wp:simplePos x="0" y="0"/>
            <wp:positionH relativeFrom="margin">
              <wp:posOffset>-78740</wp:posOffset>
            </wp:positionH>
            <wp:positionV relativeFrom="paragraph">
              <wp:posOffset>12700</wp:posOffset>
            </wp:positionV>
            <wp:extent cx="276225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451" y="21518"/>
                <wp:lineTo x="21451" y="0"/>
                <wp:lineTo x="0" y="0"/>
              </wp:wrapPolygon>
            </wp:wrapTight>
            <wp:docPr id="1" name="Рисунок 1" descr="Реакция манту или диаскинтест? - Медицинская Клиника «Медина» в Раменском,  Жуков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акция манту или диаскинтест? - Медицинская Клиника «Медина» в Раменском,  Жуковск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C13" w:rsidRPr="00792120">
        <w:rPr>
          <w:b/>
          <w:bCs/>
          <w:color w:val="242424"/>
          <w:sz w:val="28"/>
          <w:szCs w:val="28"/>
          <w:u w:val="single"/>
        </w:rPr>
        <w:t>Проба Манту</w:t>
      </w:r>
      <w:r>
        <w:rPr>
          <w:color w:val="242424"/>
        </w:rPr>
        <w:t> - </w:t>
      </w:r>
      <w:r w:rsidR="006B3C13" w:rsidRPr="00F53465">
        <w:rPr>
          <w:color w:val="242424"/>
        </w:rPr>
        <w:t>(кожный туберкулиновый тест)</w:t>
      </w:r>
      <w:r w:rsidR="006B3C13" w:rsidRPr="00F53465">
        <w:rPr>
          <w:iCs/>
          <w:color w:val="242424"/>
        </w:rPr>
        <w:t> основной метод профилактического обследования детей на туберкулез, иммунологический тест, который показывает, есть ли в организме туберкулезная инфекция.</w:t>
      </w:r>
      <w:r w:rsidR="00F36CB6" w:rsidRPr="00F53465">
        <w:rPr>
          <w:b/>
          <w:bCs/>
          <w:color w:val="242424"/>
        </w:rPr>
        <w:t xml:space="preserve"> </w:t>
      </w:r>
      <w:r w:rsidR="00F36CB6" w:rsidRPr="00F53465">
        <w:rPr>
          <w:color w:val="242424"/>
        </w:rPr>
        <w:t>В месте введения препарата в кожу возникает специфическое воспаление, вызванное инфильтрацией лимфоцитами - специфическими клетками крови, ответственными за клеточный иммунитет. Если организм уже имел шанс «познакомиться» с настоящей микобактерией туберкулеза, то таких лимфоцитов будет больше, воспаление интенсивнее, а реакция будет «положительной». Измеряя линейкой диаметр папулы (воспалительной «бляшки» или «пуговки») можно оценить напряженность иммунитета к туберкулезной палочке.</w:t>
      </w:r>
    </w:p>
    <w:p w:rsidR="006B3C13" w:rsidRPr="00F53465" w:rsidRDefault="006B3C13" w:rsidP="00541CE6">
      <w:pPr>
        <w:pStyle w:val="a3"/>
        <w:shd w:val="clear" w:color="auto" w:fill="FFFFFF" w:themeFill="background1"/>
        <w:spacing w:before="0" w:beforeAutospacing="0" w:after="0" w:afterAutospacing="0" w:line="160" w:lineRule="atLeast"/>
        <w:jc w:val="both"/>
        <w:rPr>
          <w:color w:val="242424"/>
        </w:rPr>
      </w:pPr>
    </w:p>
    <w:p w:rsidR="006B3C13" w:rsidRPr="00F53465" w:rsidRDefault="00F53465" w:rsidP="00541CE6">
      <w:pPr>
        <w:pStyle w:val="a3"/>
        <w:shd w:val="clear" w:color="auto" w:fill="FFFFFF" w:themeFill="background1"/>
        <w:spacing w:before="0" w:beforeAutospacing="0" w:after="0" w:afterAutospacing="0" w:line="160" w:lineRule="atLeast"/>
        <w:jc w:val="both"/>
        <w:rPr>
          <w:color w:val="242424"/>
        </w:rPr>
      </w:pPr>
      <w:r w:rsidRPr="00F53465">
        <w:rPr>
          <w:noProof/>
        </w:rPr>
        <w:drawing>
          <wp:anchor distT="0" distB="0" distL="114300" distR="114300" simplePos="0" relativeHeight="251660288" behindDoc="1" locked="0" layoutInCell="1" allowOverlap="1" wp14:anchorId="748D1050" wp14:editId="62B7BBCE">
            <wp:simplePos x="0" y="0"/>
            <wp:positionH relativeFrom="margin">
              <wp:posOffset>3469005</wp:posOffset>
            </wp:positionH>
            <wp:positionV relativeFrom="paragraph">
              <wp:posOffset>366395</wp:posOffset>
            </wp:positionV>
            <wp:extent cx="3416935" cy="2583815"/>
            <wp:effectExtent l="0" t="0" r="0" b="6985"/>
            <wp:wrapTight wrapText="bothSides">
              <wp:wrapPolygon edited="0">
                <wp:start x="0" y="0"/>
                <wp:lineTo x="0" y="21499"/>
                <wp:lineTo x="21435" y="21499"/>
                <wp:lineTo x="21435" y="0"/>
                <wp:lineTo x="0" y="0"/>
              </wp:wrapPolygon>
            </wp:wrapTight>
            <wp:docPr id="2" name="Рисунок 2" descr="Проба Манту - КГБУЗ Горбольница №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ба Манту - КГБУЗ Горбольница №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" t="4709" r="6993" b="6218"/>
                    <a:stretch/>
                  </pic:blipFill>
                  <pic:spPr bwMode="auto">
                    <a:xfrm>
                      <a:off x="0" y="0"/>
                      <a:ext cx="341693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C13" w:rsidRPr="00F53465">
        <w:rPr>
          <w:b/>
          <w:bCs/>
          <w:color w:val="242424"/>
        </w:rPr>
        <w:t>Проба Манту</w:t>
      </w:r>
      <w:r w:rsidR="006B3C13" w:rsidRPr="00F53465">
        <w:rPr>
          <w:color w:val="242424"/>
        </w:rPr>
        <w:t> позволяет обнаружить факт инфицирования уже спустя 6-8 недель. Туберкулин вводится в кожу предплечья, место и</w:t>
      </w:r>
      <w:r w:rsidR="00F36CB6" w:rsidRPr="00F53465">
        <w:rPr>
          <w:color w:val="242424"/>
        </w:rPr>
        <w:t>нъекции осматривается спустя 72 часа</w:t>
      </w:r>
      <w:r w:rsidR="006B3C13" w:rsidRPr="00F53465">
        <w:rPr>
          <w:color w:val="242424"/>
        </w:rPr>
        <w:t xml:space="preserve">. В общем случае, наличие реакции вокруг места укола означает факт инфицирования, причем не только туберкулезной микобактерией. </w:t>
      </w:r>
    </w:p>
    <w:p w:rsidR="006B3C13" w:rsidRPr="00F53465" w:rsidRDefault="006B3C13" w:rsidP="00541CE6">
      <w:pPr>
        <w:pStyle w:val="a3"/>
        <w:shd w:val="clear" w:color="auto" w:fill="FFFFFF" w:themeFill="background1"/>
        <w:spacing w:before="0" w:beforeAutospacing="0" w:after="0" w:afterAutospacing="0" w:line="160" w:lineRule="atLeast"/>
        <w:jc w:val="both"/>
        <w:rPr>
          <w:color w:val="242424"/>
        </w:rPr>
      </w:pPr>
      <w:r w:rsidRPr="00F53465">
        <w:rPr>
          <w:color w:val="242424"/>
        </w:rPr>
        <w:t xml:space="preserve">Для выявления активной формы туберкулеза у пациентов с положительной пробой Манту, существует несколько методов, однако дифференциальная диагностика может быть затруднена вследствие того, что туберкулез может </w:t>
      </w:r>
      <w:proofErr w:type="spellStart"/>
      <w:r w:rsidRPr="00F53465">
        <w:rPr>
          <w:color w:val="242424"/>
        </w:rPr>
        <w:t>мимикрировать</w:t>
      </w:r>
      <w:proofErr w:type="spellEnd"/>
      <w:r w:rsidRPr="00F53465">
        <w:rPr>
          <w:color w:val="242424"/>
        </w:rPr>
        <w:t xml:space="preserve"> под другие заболевания, в частности пневмонию, абсцессы легких, опухоли или грибковые поражения, либо сочетаться с ними.</w:t>
      </w:r>
    </w:p>
    <w:p w:rsidR="006B3C13" w:rsidRPr="00F53465" w:rsidRDefault="006B3C13" w:rsidP="00541CE6">
      <w:pPr>
        <w:pStyle w:val="a3"/>
        <w:shd w:val="clear" w:color="auto" w:fill="FFFFFF" w:themeFill="background1"/>
        <w:spacing w:before="0" w:beforeAutospacing="0" w:after="0" w:afterAutospacing="0" w:line="160" w:lineRule="atLeast"/>
        <w:jc w:val="both"/>
        <w:rPr>
          <w:color w:val="242424"/>
        </w:rPr>
      </w:pPr>
      <w:r w:rsidRPr="00F53465">
        <w:rPr>
          <w:color w:val="242424"/>
        </w:rPr>
        <w:t>Туберкулин не несет в себе туберкулезную палочку, как может показаться из названия. Он содержит только продукты ее жизнедеятельности.</w:t>
      </w:r>
    </w:p>
    <w:p w:rsidR="00792120" w:rsidRDefault="00792120" w:rsidP="00541CE6">
      <w:pPr>
        <w:shd w:val="clear" w:color="auto" w:fill="FFFFFF" w:themeFill="background1"/>
        <w:spacing w:after="0" w:line="160" w:lineRule="atLeast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6B3C13" w:rsidRPr="00F53465" w:rsidRDefault="006B3C13" w:rsidP="00541CE6">
      <w:pPr>
        <w:shd w:val="clear" w:color="auto" w:fill="FFFFFF" w:themeFill="background1"/>
        <w:spacing w:after="0" w:line="16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5346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Противопоказания к проведению пробы Манту являются:</w:t>
      </w:r>
    </w:p>
    <w:p w:rsidR="006B3C13" w:rsidRPr="00F53465" w:rsidRDefault="006B3C13" w:rsidP="00541CE6">
      <w:pPr>
        <w:numPr>
          <w:ilvl w:val="0"/>
          <w:numId w:val="1"/>
        </w:numPr>
        <w:shd w:val="clear" w:color="auto" w:fill="FFFFFF" w:themeFill="background1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F53465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кожные заболевания;</w:t>
      </w:r>
    </w:p>
    <w:p w:rsidR="006B3C13" w:rsidRPr="00F53465" w:rsidRDefault="006B3C13" w:rsidP="00541CE6">
      <w:pPr>
        <w:numPr>
          <w:ilvl w:val="0"/>
          <w:numId w:val="1"/>
        </w:numPr>
        <w:shd w:val="clear" w:color="auto" w:fill="FFFFFF" w:themeFill="background1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F53465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острые и хронические инфекционные и соматические заболевания в стадии обострения (проба Манту ставится через 1 месяц после исчезновения всех клинических симптомов или сразу после снятия карантина);</w:t>
      </w:r>
    </w:p>
    <w:p w:rsidR="006B3C13" w:rsidRPr="00F53465" w:rsidRDefault="006B3C13" w:rsidP="00541CE6">
      <w:pPr>
        <w:numPr>
          <w:ilvl w:val="0"/>
          <w:numId w:val="1"/>
        </w:numPr>
        <w:shd w:val="clear" w:color="auto" w:fill="FFFFFF" w:themeFill="background1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F53465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аллергические состояния;</w:t>
      </w:r>
    </w:p>
    <w:p w:rsidR="006B3C13" w:rsidRPr="00F53465" w:rsidRDefault="006B3C13" w:rsidP="00541CE6">
      <w:pPr>
        <w:numPr>
          <w:ilvl w:val="0"/>
          <w:numId w:val="1"/>
        </w:numPr>
        <w:shd w:val="clear" w:color="auto" w:fill="FFFFFF" w:themeFill="background1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F53465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эпилепсия.</w:t>
      </w:r>
    </w:p>
    <w:p w:rsidR="00792120" w:rsidRPr="00792120" w:rsidRDefault="006B3C13" w:rsidP="00541CE6">
      <w:pPr>
        <w:numPr>
          <w:ilvl w:val="0"/>
          <w:numId w:val="1"/>
        </w:numPr>
        <w:shd w:val="clear" w:color="auto" w:fill="FFFFFF" w:themeFill="background1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92120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Не допускается проведение пробы в тех коллективах, где имеется карантин по детским инфекциям. </w:t>
      </w:r>
    </w:p>
    <w:p w:rsidR="006B3C13" w:rsidRPr="00792120" w:rsidRDefault="006B3C13" w:rsidP="00415919">
      <w:pPr>
        <w:shd w:val="clear" w:color="auto" w:fill="FFFFFF" w:themeFill="background1"/>
        <w:spacing w:after="0" w:line="16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9212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Ввиду того, что вырабатываемый в результате прививок иммунитет может повлиять на результат пробы Манту, ее постановка не должны проводиться в один день с какими бы то ни было прививками.</w:t>
      </w:r>
    </w:p>
    <w:p w:rsidR="00415919" w:rsidRDefault="00541CE6" w:rsidP="00541CE6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792120">
        <w:rPr>
          <w:color w:val="242424"/>
          <w:sz w:val="20"/>
          <w:szCs w:val="20"/>
        </w:rPr>
        <w:t xml:space="preserve"> </w:t>
      </w:r>
    </w:p>
    <w:p w:rsidR="006B3C13" w:rsidRPr="00792120" w:rsidRDefault="00F53465" w:rsidP="00415919">
      <w:pPr>
        <w:pStyle w:val="a3"/>
        <w:shd w:val="clear" w:color="auto" w:fill="FFFFFF" w:themeFill="background1"/>
        <w:spacing w:before="0" w:beforeAutospacing="0" w:after="240" w:afterAutospacing="0"/>
        <w:jc w:val="right"/>
        <w:rPr>
          <w:color w:val="242424"/>
          <w:sz w:val="20"/>
          <w:szCs w:val="20"/>
        </w:rPr>
      </w:pPr>
      <w:bookmarkStart w:id="0" w:name="_GoBack"/>
      <w:bookmarkEnd w:id="0"/>
      <w:r w:rsidRPr="00F53465">
        <w:rPr>
          <w:color w:val="242424"/>
          <w:sz w:val="20"/>
          <w:szCs w:val="20"/>
        </w:rPr>
        <w:t xml:space="preserve">Подготовила: медсестра </w:t>
      </w:r>
      <w:proofErr w:type="spellStart"/>
      <w:r w:rsidRPr="00F53465">
        <w:rPr>
          <w:color w:val="242424"/>
          <w:sz w:val="20"/>
          <w:szCs w:val="20"/>
        </w:rPr>
        <w:t>М.Н.Ящук</w:t>
      </w:r>
      <w:proofErr w:type="spellEnd"/>
    </w:p>
    <w:sectPr w:rsidR="006B3C13" w:rsidRPr="00792120" w:rsidSect="00541CE6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C2DAE"/>
    <w:multiLevelType w:val="multilevel"/>
    <w:tmpl w:val="57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D0"/>
    <w:rsid w:val="00415919"/>
    <w:rsid w:val="00541CE6"/>
    <w:rsid w:val="00640BD0"/>
    <w:rsid w:val="006B3C13"/>
    <w:rsid w:val="00792120"/>
    <w:rsid w:val="009B5047"/>
    <w:rsid w:val="00F36CB6"/>
    <w:rsid w:val="00F5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5F61"/>
  <w15:chartTrackingRefBased/>
  <w15:docId w15:val="{A1518290-090B-4897-BDE9-CC35ED04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6</cp:revision>
  <cp:lastPrinted>2023-02-22T04:02:00Z</cp:lastPrinted>
  <dcterms:created xsi:type="dcterms:W3CDTF">2023-02-20T13:03:00Z</dcterms:created>
  <dcterms:modified xsi:type="dcterms:W3CDTF">2024-03-18T07:00:00Z</dcterms:modified>
</cp:coreProperties>
</file>